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AF9B42" w14:textId="77777777" w:rsidR="00E9584B" w:rsidRDefault="00E9584B">
      <w:pPr>
        <w:rPr>
          <w:lang w:val="en-US"/>
        </w:rPr>
      </w:pPr>
      <w:bookmarkStart w:id="0" w:name="_GoBack"/>
      <w:bookmarkEnd w:id="0"/>
    </w:p>
    <w:p w14:paraId="4ED4C830" w14:textId="77777777" w:rsidR="00E9584B" w:rsidRDefault="00E9584B">
      <w:pPr>
        <w:rPr>
          <w:lang w:val="en-US"/>
        </w:rPr>
      </w:pPr>
    </w:p>
    <w:p w14:paraId="22DC7863" w14:textId="77777777" w:rsidR="00E9584B" w:rsidRDefault="00E9584B">
      <w:pPr>
        <w:rPr>
          <w:lang w:val="en-US"/>
        </w:rPr>
      </w:pPr>
    </w:p>
    <w:p w14:paraId="36409C8F" w14:textId="77777777" w:rsidR="00E9584B" w:rsidRDefault="00E9584B">
      <w:pPr>
        <w:rPr>
          <w:lang w:val="en-US"/>
        </w:rPr>
      </w:pPr>
    </w:p>
    <w:p w14:paraId="3D31DC81" w14:textId="77777777" w:rsidR="00E9584B" w:rsidRDefault="00E9584B">
      <w:pPr>
        <w:rPr>
          <w:lang w:val="en-US"/>
        </w:rPr>
      </w:pPr>
    </w:p>
    <w:p w14:paraId="3A8390FB" w14:textId="77777777" w:rsidR="00E9584B" w:rsidRDefault="00E9584B">
      <w:pPr>
        <w:rPr>
          <w:lang w:val="en-US"/>
        </w:rPr>
      </w:pPr>
    </w:p>
    <w:p w14:paraId="79F721E3" w14:textId="77777777" w:rsidR="00E9584B" w:rsidRDefault="00E9584B">
      <w:pPr>
        <w:rPr>
          <w:lang w:val="en-US"/>
        </w:rPr>
      </w:pPr>
    </w:p>
    <w:p w14:paraId="49E59E21" w14:textId="77777777" w:rsidR="00E9584B" w:rsidRDefault="00E9584B">
      <w:pPr>
        <w:rPr>
          <w:lang w:val="en-US"/>
        </w:rPr>
      </w:pPr>
    </w:p>
    <w:p w14:paraId="00D14DE9" w14:textId="77777777" w:rsidR="00E9584B" w:rsidRDefault="00E9584B">
      <w:pPr>
        <w:rPr>
          <w:lang w:val="en-US"/>
        </w:rPr>
      </w:pPr>
    </w:p>
    <w:p w14:paraId="26FB14BA" w14:textId="77777777" w:rsidR="00E9584B" w:rsidRDefault="00E9584B">
      <w:pPr>
        <w:rPr>
          <w:lang w:val="en-US"/>
        </w:rPr>
      </w:pPr>
    </w:p>
    <w:p w14:paraId="6498AC9D" w14:textId="77777777" w:rsidR="00E9584B" w:rsidRDefault="00E9584B">
      <w:pPr>
        <w:rPr>
          <w:lang w:val="en-US"/>
        </w:rPr>
      </w:pPr>
    </w:p>
    <w:p w14:paraId="6862E24C" w14:textId="77777777" w:rsidR="00E9584B" w:rsidRDefault="00E9584B">
      <w:pPr>
        <w:rPr>
          <w:lang w:val="en-US"/>
        </w:rPr>
      </w:pPr>
    </w:p>
    <w:p w14:paraId="252EF222" w14:textId="77777777" w:rsidR="00E9584B" w:rsidRDefault="00E9584B">
      <w:pPr>
        <w:rPr>
          <w:lang w:val="en-US"/>
        </w:rPr>
      </w:pPr>
    </w:p>
    <w:p w14:paraId="024D5E03" w14:textId="77777777" w:rsidR="00E9584B" w:rsidRDefault="00E9584B">
      <w:pPr>
        <w:rPr>
          <w:lang w:val="en-US"/>
        </w:rPr>
      </w:pPr>
    </w:p>
    <w:p w14:paraId="7225232D" w14:textId="2EBFCB04" w:rsidR="00E9584B" w:rsidRDefault="007C5A35" w:rsidP="00E9584B">
      <w:pPr>
        <w:jc w:val="center"/>
        <w:rPr>
          <w:lang w:val="en-US"/>
        </w:rPr>
      </w:pPr>
      <w:r w:rsidRPr="00E9584B">
        <w:rPr>
          <w:lang w:val="en-US"/>
        </w:rPr>
        <w:t>Criminal Profiling</w:t>
      </w:r>
    </w:p>
    <w:p w14:paraId="44C0AA7E" w14:textId="2CE489C9" w:rsidR="00E9584B" w:rsidRDefault="007C5A35" w:rsidP="00E9584B">
      <w:pPr>
        <w:jc w:val="center"/>
        <w:rPr>
          <w:lang w:val="en-US"/>
        </w:rPr>
      </w:pPr>
      <w:r>
        <w:rPr>
          <w:lang w:val="en-US"/>
        </w:rPr>
        <w:t>Name</w:t>
      </w:r>
    </w:p>
    <w:p w14:paraId="1D63258C" w14:textId="1E3AA9F8" w:rsidR="00E9584B" w:rsidRDefault="007C5A35" w:rsidP="00E9584B">
      <w:pPr>
        <w:jc w:val="center"/>
        <w:rPr>
          <w:lang w:val="en-US"/>
        </w:rPr>
      </w:pPr>
      <w:r>
        <w:rPr>
          <w:lang w:val="en-US"/>
        </w:rPr>
        <w:t>Institution</w:t>
      </w:r>
    </w:p>
    <w:p w14:paraId="277EE20D" w14:textId="4B974C76" w:rsidR="00E9584B" w:rsidRDefault="00E9584B">
      <w:pPr>
        <w:rPr>
          <w:lang w:val="en-US"/>
        </w:rPr>
      </w:pPr>
    </w:p>
    <w:p w14:paraId="065D1BA5" w14:textId="3CFA3513" w:rsidR="00E9584B" w:rsidRDefault="00E9584B">
      <w:pPr>
        <w:rPr>
          <w:lang w:val="en-US"/>
        </w:rPr>
      </w:pPr>
    </w:p>
    <w:p w14:paraId="65D2F337" w14:textId="68C97299" w:rsidR="00E9584B" w:rsidRDefault="00E9584B">
      <w:pPr>
        <w:rPr>
          <w:lang w:val="en-US"/>
        </w:rPr>
      </w:pPr>
    </w:p>
    <w:p w14:paraId="133E4DD2" w14:textId="583C3CE4" w:rsidR="00E9584B" w:rsidRDefault="00E9584B">
      <w:pPr>
        <w:rPr>
          <w:lang w:val="en-US"/>
        </w:rPr>
      </w:pPr>
    </w:p>
    <w:p w14:paraId="19F8DB3C" w14:textId="7AFF4F8E" w:rsidR="00E9584B" w:rsidRDefault="00E9584B">
      <w:pPr>
        <w:rPr>
          <w:lang w:val="en-US"/>
        </w:rPr>
      </w:pPr>
    </w:p>
    <w:p w14:paraId="2F9BF4B8" w14:textId="0D0813AF" w:rsidR="00E9584B" w:rsidRDefault="00E9584B">
      <w:pPr>
        <w:rPr>
          <w:lang w:val="en-US"/>
        </w:rPr>
      </w:pPr>
    </w:p>
    <w:p w14:paraId="09E7D614" w14:textId="1E0C64E8" w:rsidR="00E9584B" w:rsidRDefault="00E9584B">
      <w:pPr>
        <w:rPr>
          <w:lang w:val="en-US"/>
        </w:rPr>
      </w:pPr>
    </w:p>
    <w:p w14:paraId="5C87CF21" w14:textId="6121FD54" w:rsidR="00E9584B" w:rsidRDefault="00E9584B">
      <w:pPr>
        <w:rPr>
          <w:lang w:val="en-US"/>
        </w:rPr>
      </w:pPr>
    </w:p>
    <w:p w14:paraId="70005F45" w14:textId="5953DF83" w:rsidR="00E9584B" w:rsidRDefault="00E9584B">
      <w:pPr>
        <w:rPr>
          <w:lang w:val="en-US"/>
        </w:rPr>
      </w:pPr>
    </w:p>
    <w:p w14:paraId="01B291C4" w14:textId="3A8EB244" w:rsidR="00E9584B" w:rsidRDefault="00E9584B">
      <w:pPr>
        <w:rPr>
          <w:lang w:val="en-US"/>
        </w:rPr>
      </w:pPr>
    </w:p>
    <w:p w14:paraId="0F59BF0A" w14:textId="01028F12" w:rsidR="00E9584B" w:rsidRDefault="00E9584B">
      <w:pPr>
        <w:rPr>
          <w:lang w:val="en-US"/>
        </w:rPr>
      </w:pPr>
    </w:p>
    <w:p w14:paraId="5A374E00" w14:textId="16B83324" w:rsidR="00E9584B" w:rsidRDefault="00E9584B">
      <w:pPr>
        <w:rPr>
          <w:lang w:val="en-US"/>
        </w:rPr>
      </w:pPr>
    </w:p>
    <w:p w14:paraId="338EA28D" w14:textId="01FED717" w:rsidR="00E9584B" w:rsidRDefault="00E9584B">
      <w:pPr>
        <w:rPr>
          <w:lang w:val="en-US"/>
        </w:rPr>
      </w:pPr>
    </w:p>
    <w:p w14:paraId="0A42EF42" w14:textId="74EC5B5B" w:rsidR="00D71EC7" w:rsidRDefault="007C5A35" w:rsidP="007C22CB">
      <w:pPr>
        <w:spacing w:line="480" w:lineRule="auto"/>
        <w:ind w:firstLine="720"/>
        <w:jc w:val="both"/>
        <w:rPr>
          <w:lang w:val="en-US"/>
        </w:rPr>
      </w:pPr>
      <w:r>
        <w:rPr>
          <w:lang w:val="en-US"/>
        </w:rPr>
        <w:lastRenderedPageBreak/>
        <w:t xml:space="preserve">Criminal profiling has </w:t>
      </w:r>
      <w:r w:rsidRPr="003950D5">
        <w:rPr>
          <w:noProof/>
          <w:lang w:val="en-US"/>
        </w:rPr>
        <w:t>been significantly integrated</w:t>
      </w:r>
      <w:r>
        <w:rPr>
          <w:lang w:val="en-US"/>
        </w:rPr>
        <w:t xml:space="preserve"> within crime investigation.  Crime profiling has mainly been successful considering the distinct concepts that </w:t>
      </w:r>
      <w:r w:rsidRPr="003950D5">
        <w:rPr>
          <w:noProof/>
          <w:lang w:val="en-US"/>
        </w:rPr>
        <w:t>are considered</w:t>
      </w:r>
      <w:r>
        <w:rPr>
          <w:lang w:val="en-US"/>
        </w:rPr>
        <w:t xml:space="preserve"> in determining the identity of the offender. Thus despite the existing challenges in making a better determination </w:t>
      </w:r>
      <w:r w:rsidR="00E9584B">
        <w:rPr>
          <w:lang w:val="en-US"/>
        </w:rPr>
        <w:t>considering</w:t>
      </w:r>
      <w:r>
        <w:rPr>
          <w:lang w:val="en-US"/>
        </w:rPr>
        <w:t xml:space="preserve"> the ideas that are </w:t>
      </w:r>
      <w:r w:rsidR="00E9584B">
        <w:rPr>
          <w:lang w:val="en-US"/>
        </w:rPr>
        <w:t>discussed</w:t>
      </w:r>
      <w:r>
        <w:rPr>
          <w:lang w:val="en-US"/>
        </w:rPr>
        <w:t xml:space="preserve"> in deciding the character of a given offender, the process has been mostly successful</w:t>
      </w:r>
      <w:r w:rsidR="00E9584B">
        <w:rPr>
          <w:lang w:val="en-US"/>
        </w:rPr>
        <w:t xml:space="preserve"> (</w:t>
      </w:r>
      <w:r w:rsidR="00E9584B" w:rsidRPr="00E9584B">
        <w:rPr>
          <w:lang w:val="en-US"/>
        </w:rPr>
        <w:t xml:space="preserve">Simon, 2015). </w:t>
      </w:r>
      <w:r>
        <w:rPr>
          <w:lang w:val="en-US"/>
        </w:rPr>
        <w:t xml:space="preserve"> Crime investigative officers maintain an operational database which includes past offenders and their identity which included color, race, ethnicity, age, height, weight, the crime patterns and the types crimes committed by an individual. This was aimed at providing a better determination on the occurrence of future criminal activities where it </w:t>
      </w:r>
      <w:r w:rsidR="00965345">
        <w:rPr>
          <w:lang w:val="en-US"/>
        </w:rPr>
        <w:t>has</w:t>
      </w:r>
      <w:r>
        <w:rPr>
          <w:lang w:val="en-US"/>
        </w:rPr>
        <w:t xml:space="preserve"> been possible to determine the identity of the crime</w:t>
      </w:r>
      <w:r w:rsidR="00E9584B">
        <w:rPr>
          <w:lang w:val="en-US"/>
        </w:rPr>
        <w:t xml:space="preserve"> (</w:t>
      </w:r>
      <w:r w:rsidR="00E9584B" w:rsidRPr="00E9584B">
        <w:rPr>
          <w:lang w:val="en-US"/>
        </w:rPr>
        <w:t xml:space="preserve">Chan, Beauregard &amp; Myers, 2015). </w:t>
      </w:r>
      <w:r>
        <w:rPr>
          <w:lang w:val="en-US"/>
        </w:rPr>
        <w:t>Therefore the violent criminals that would have been easily identified based on this approach include  Gary Ridgeway and John Wayne Gacy.</w:t>
      </w:r>
    </w:p>
    <w:p w14:paraId="554F808F" w14:textId="31B63EBB" w:rsidR="001A733E" w:rsidRPr="00965345" w:rsidRDefault="007C5A35" w:rsidP="007C22CB">
      <w:pPr>
        <w:spacing w:line="480" w:lineRule="auto"/>
        <w:ind w:firstLine="720"/>
        <w:jc w:val="both"/>
        <w:rPr>
          <w:lang w:val="en-US"/>
        </w:rPr>
      </w:pPr>
      <w:r>
        <w:rPr>
          <w:lang w:val="en-US"/>
        </w:rPr>
        <w:t xml:space="preserve">The use if criminal profiling would be essential in this case considering the key concepts which provide a greater evaluation on the type of crimes they were </w:t>
      </w:r>
      <w:r w:rsidR="00965345">
        <w:rPr>
          <w:lang w:val="en-US"/>
        </w:rPr>
        <w:t>committing</w:t>
      </w:r>
      <w:r>
        <w:rPr>
          <w:lang w:val="en-US"/>
        </w:rPr>
        <w:t xml:space="preserve"> and the pattern of crime. The information from the survivors </w:t>
      </w:r>
      <w:r w:rsidR="00965345">
        <w:rPr>
          <w:lang w:val="en-US"/>
        </w:rPr>
        <w:t>would</w:t>
      </w:r>
      <w:r>
        <w:rPr>
          <w:lang w:val="en-US"/>
        </w:rPr>
        <w:t xml:space="preserve"> have been used to </w:t>
      </w:r>
      <w:r w:rsidR="00965345">
        <w:rPr>
          <w:lang w:val="en-US"/>
        </w:rPr>
        <w:t>make</w:t>
      </w:r>
      <w:r>
        <w:rPr>
          <w:lang w:val="en-US"/>
        </w:rPr>
        <w:t xml:space="preserve"> a better determination on the identity of the offenders. Gary Ridgeway was criminal who targeted prostitutes and lone girls. The task force that was formed in Gary Ridgeway case had developed their criminal profile which they expected to provide a higher </w:t>
      </w:r>
      <w:r w:rsidR="00965345">
        <w:rPr>
          <w:lang w:val="en-US"/>
        </w:rPr>
        <w:t>evaluation</w:t>
      </w:r>
      <w:r>
        <w:rPr>
          <w:lang w:val="en-US"/>
        </w:rPr>
        <w:t xml:space="preserve"> of essential concepts which presented a strong commitment. </w:t>
      </w:r>
      <w:r w:rsidRPr="003950D5">
        <w:rPr>
          <w:noProof/>
          <w:u w:val="thick" w:color="28B473"/>
          <w:lang w:val="en-US"/>
        </w:rPr>
        <w:t xml:space="preserve">Even though </w:t>
      </w:r>
      <w:r w:rsidR="00965345" w:rsidRPr="003950D5">
        <w:rPr>
          <w:noProof/>
          <w:u w:val="thick" w:color="28B473"/>
          <w:lang w:val="en-US"/>
        </w:rPr>
        <w:t>Gary</w:t>
      </w:r>
      <w:r w:rsidRPr="003950D5">
        <w:rPr>
          <w:noProof/>
          <w:u w:val="thick" w:color="28B473"/>
          <w:lang w:val="en-US"/>
        </w:rPr>
        <w:t xml:space="preserve"> </w:t>
      </w:r>
      <w:r w:rsidR="00965345" w:rsidRPr="003950D5">
        <w:rPr>
          <w:noProof/>
          <w:u w:val="thick" w:color="28B473"/>
          <w:lang w:val="en-US"/>
        </w:rPr>
        <w:t>Ridgeway</w:t>
      </w:r>
      <w:r w:rsidRPr="003950D5">
        <w:rPr>
          <w:noProof/>
          <w:u w:val="thick" w:color="28B473"/>
          <w:lang w:val="en-US"/>
        </w:rPr>
        <w:t xml:space="preserve"> in late 1970s was arrested based on survivor description of their attacker.</w:t>
      </w:r>
      <w:r>
        <w:rPr>
          <w:lang w:val="en-US"/>
        </w:rPr>
        <w:t xml:space="preserve"> However, during this time, criminal profiling was not a </w:t>
      </w:r>
      <w:r w:rsidR="00965345">
        <w:rPr>
          <w:lang w:val="en-US"/>
        </w:rPr>
        <w:t>significant</w:t>
      </w:r>
      <w:r>
        <w:rPr>
          <w:lang w:val="en-US"/>
        </w:rPr>
        <w:t xml:space="preserve"> criminal identifier strategy which is essential in making </w:t>
      </w:r>
      <w:r w:rsidR="00965345">
        <w:rPr>
          <w:lang w:val="en-US"/>
        </w:rPr>
        <w:t>accurate. Gary</w:t>
      </w:r>
      <w:r>
        <w:rPr>
          <w:lang w:val="en-US"/>
        </w:rPr>
        <w:t xml:space="preserve"> Ridgeway </w:t>
      </w:r>
      <w:r w:rsidR="00965345">
        <w:rPr>
          <w:lang w:val="en-US"/>
        </w:rPr>
        <w:t>focused</w:t>
      </w:r>
      <w:r>
        <w:rPr>
          <w:lang w:val="en-US"/>
        </w:rPr>
        <w:t xml:space="preserve"> on a single</w:t>
      </w:r>
      <w:r w:rsidR="00AF56A4">
        <w:rPr>
          <w:lang w:val="en-US"/>
        </w:rPr>
        <w:t xml:space="preserve"> approach for all his </w:t>
      </w:r>
      <w:r w:rsidR="00965345">
        <w:rPr>
          <w:lang w:val="en-US"/>
        </w:rPr>
        <w:t>victims</w:t>
      </w:r>
      <w:r w:rsidR="00AF56A4">
        <w:rPr>
          <w:lang w:val="en-US"/>
        </w:rPr>
        <w:t xml:space="preserve">. Thus the use of criminal profiling would </w:t>
      </w:r>
      <w:r w:rsidR="00AF56A4" w:rsidRPr="003950D5">
        <w:rPr>
          <w:noProof/>
          <w:u w:val="thick" w:color="28B473"/>
          <w:lang w:val="en-US"/>
        </w:rPr>
        <w:t xml:space="preserve">be </w:t>
      </w:r>
      <w:r w:rsidR="00965345" w:rsidRPr="003950D5">
        <w:rPr>
          <w:noProof/>
          <w:u w:val="thick" w:color="28B473"/>
          <w:lang w:val="en-US"/>
        </w:rPr>
        <w:t>hav</w:t>
      </w:r>
      <w:r w:rsidR="00AF56A4" w:rsidRPr="003950D5">
        <w:rPr>
          <w:noProof/>
          <w:u w:val="thick" w:color="28B473"/>
          <w:lang w:val="en-US"/>
        </w:rPr>
        <w:t>e</w:t>
      </w:r>
      <w:r w:rsidR="00AF56A4">
        <w:rPr>
          <w:lang w:val="en-US"/>
        </w:rPr>
        <w:t xml:space="preserve"> been the most effective strategy where the </w:t>
      </w:r>
      <w:r w:rsidR="00965345">
        <w:rPr>
          <w:lang w:val="en-US"/>
        </w:rPr>
        <w:t>perpetrators</w:t>
      </w:r>
      <w:r w:rsidR="00AF56A4">
        <w:rPr>
          <w:lang w:val="en-US"/>
        </w:rPr>
        <w:t xml:space="preserve"> were engaged fully</w:t>
      </w:r>
      <w:r w:rsidR="00965345">
        <w:rPr>
          <w:lang w:val="en-US"/>
        </w:rPr>
        <w:t xml:space="preserve"> (</w:t>
      </w:r>
      <w:r w:rsidR="00965345" w:rsidRPr="00965345">
        <w:t>Reporter, 2018</w:t>
      </w:r>
      <w:r w:rsidR="00965345">
        <w:rPr>
          <w:lang w:val="en-US"/>
        </w:rPr>
        <w:t>).</w:t>
      </w:r>
    </w:p>
    <w:p w14:paraId="03DB6FF9" w14:textId="0AB73599" w:rsidR="00AF56A4" w:rsidRDefault="007C5A35" w:rsidP="007C22CB">
      <w:pPr>
        <w:spacing w:line="480" w:lineRule="auto"/>
        <w:ind w:firstLine="720"/>
        <w:jc w:val="both"/>
        <w:rPr>
          <w:lang w:val="en-US"/>
        </w:rPr>
      </w:pPr>
      <w:r>
        <w:rPr>
          <w:lang w:val="en-US"/>
        </w:rPr>
        <w:t xml:space="preserve">John Wayne Gacy also focused on a particular mode of operation which they </w:t>
      </w:r>
      <w:r w:rsidR="00965345">
        <w:rPr>
          <w:lang w:val="en-US"/>
        </w:rPr>
        <w:t>considered</w:t>
      </w:r>
      <w:r>
        <w:rPr>
          <w:lang w:val="en-US"/>
        </w:rPr>
        <w:t xml:space="preserve"> making a strong determination. He </w:t>
      </w:r>
      <w:r w:rsidR="00965345">
        <w:rPr>
          <w:lang w:val="en-US"/>
        </w:rPr>
        <w:t>sexual</w:t>
      </w:r>
      <w:r>
        <w:rPr>
          <w:lang w:val="en-US"/>
        </w:rPr>
        <w:t xml:space="preserve">ly </w:t>
      </w:r>
      <w:r w:rsidR="00965345">
        <w:rPr>
          <w:lang w:val="en-US"/>
        </w:rPr>
        <w:t>assaulted</w:t>
      </w:r>
      <w:r>
        <w:rPr>
          <w:lang w:val="en-US"/>
        </w:rPr>
        <w:t xml:space="preserve"> and murdered time</w:t>
      </w:r>
      <w:r w:rsidR="00AE33C2">
        <w:rPr>
          <w:lang w:val="en-US"/>
        </w:rPr>
        <w:t xml:space="preserve"> his victim using a </w:t>
      </w:r>
      <w:r w:rsidR="00AE33C2">
        <w:rPr>
          <w:lang w:val="en-US"/>
        </w:rPr>
        <w:lastRenderedPageBreak/>
        <w:t xml:space="preserve">specific manner. The investigations that were </w:t>
      </w:r>
      <w:r w:rsidR="00AE33C2" w:rsidRPr="003950D5">
        <w:rPr>
          <w:noProof/>
          <w:u w:val="thick" w:color="28B473"/>
          <w:lang w:val="en-US"/>
        </w:rPr>
        <w:t>being done</w:t>
      </w:r>
      <w:r w:rsidR="00AE33C2">
        <w:rPr>
          <w:lang w:val="en-US"/>
        </w:rPr>
        <w:t xml:space="preserve"> focused on different aspects which were unable to provide </w:t>
      </w:r>
      <w:r w:rsidR="00965345">
        <w:rPr>
          <w:lang w:val="en-US"/>
        </w:rPr>
        <w:t>an</w:t>
      </w:r>
      <w:r w:rsidR="00AE33C2">
        <w:rPr>
          <w:lang w:val="en-US"/>
        </w:rPr>
        <w:t xml:space="preserve"> emphasis on better </w:t>
      </w:r>
      <w:r w:rsidR="00965345">
        <w:rPr>
          <w:lang w:val="en-US"/>
        </w:rPr>
        <w:t>considerations</w:t>
      </w:r>
      <w:r w:rsidR="00AE33C2">
        <w:rPr>
          <w:lang w:val="en-US"/>
        </w:rPr>
        <w:t xml:space="preserve"> that </w:t>
      </w:r>
      <w:r w:rsidR="00AE33C2" w:rsidRPr="003950D5">
        <w:rPr>
          <w:noProof/>
          <w:u w:val="thick" w:color="28B473"/>
          <w:lang w:val="en-US"/>
        </w:rPr>
        <w:t>were identified</w:t>
      </w:r>
      <w:r w:rsidR="00AE33C2">
        <w:rPr>
          <w:lang w:val="en-US"/>
        </w:rPr>
        <w:t xml:space="preserve">. Gacy </w:t>
      </w:r>
      <w:r w:rsidR="00965345">
        <w:rPr>
          <w:lang w:val="en-US"/>
        </w:rPr>
        <w:t>Coerced</w:t>
      </w:r>
      <w:r w:rsidR="00AE33C2">
        <w:rPr>
          <w:lang w:val="en-US"/>
        </w:rPr>
        <w:t xml:space="preserve"> his victims into donning a pair of </w:t>
      </w:r>
      <w:r w:rsidR="00965345">
        <w:rPr>
          <w:lang w:val="en-US"/>
        </w:rPr>
        <w:t>handcuffs (</w:t>
      </w:r>
      <w:r w:rsidR="00965345" w:rsidRPr="00965345">
        <w:t xml:space="preserve">Glenn, </w:t>
      </w:r>
      <w:r w:rsidR="00965345" w:rsidRPr="00965345">
        <w:rPr>
          <w:lang w:val="en-US"/>
        </w:rPr>
        <w:t>2018</w:t>
      </w:r>
      <w:r w:rsidR="00965345" w:rsidRPr="00965345">
        <w:t>)</w:t>
      </w:r>
      <w:r w:rsidR="00965345">
        <w:rPr>
          <w:lang w:val="en-US"/>
        </w:rPr>
        <w:t>.</w:t>
      </w:r>
    </w:p>
    <w:p w14:paraId="36CFB6F2" w14:textId="6E835B1F" w:rsidR="00AE33C2" w:rsidRDefault="007C5A35" w:rsidP="007C22CB">
      <w:pPr>
        <w:spacing w:line="480" w:lineRule="auto"/>
        <w:ind w:firstLine="720"/>
        <w:jc w:val="both"/>
        <w:rPr>
          <w:lang w:val="en-US"/>
        </w:rPr>
      </w:pPr>
      <w:r>
        <w:rPr>
          <w:lang w:val="en-US"/>
        </w:rPr>
        <w:t xml:space="preserve">Therefore criminal </w:t>
      </w:r>
      <w:r w:rsidR="00965345">
        <w:rPr>
          <w:lang w:val="en-US"/>
        </w:rPr>
        <w:t>profiling</w:t>
      </w:r>
      <w:r>
        <w:rPr>
          <w:lang w:val="en-US"/>
        </w:rPr>
        <w:t xml:space="preserve"> would have been useful especially considering that these </w:t>
      </w:r>
      <w:r w:rsidR="00965345">
        <w:rPr>
          <w:lang w:val="en-US"/>
        </w:rPr>
        <w:t>individuals</w:t>
      </w:r>
      <w:r>
        <w:rPr>
          <w:lang w:val="en-US"/>
        </w:rPr>
        <w:t xml:space="preserve"> had unique </w:t>
      </w:r>
      <w:r w:rsidR="00965345">
        <w:rPr>
          <w:lang w:val="en-US"/>
        </w:rPr>
        <w:t>characteristics</w:t>
      </w:r>
      <w:r>
        <w:rPr>
          <w:lang w:val="en-US"/>
        </w:rPr>
        <w:t xml:space="preserve"> where they would be easily identified. Their modus operandi was also unique which would have formed significant profiles where it would have been possible to make an accurate determination. Gay Ridgeway used to strangle his victims and bury their bodies around the Green River. Thus it </w:t>
      </w:r>
      <w:r w:rsidR="00965345">
        <w:rPr>
          <w:lang w:val="en-US"/>
        </w:rPr>
        <w:t>was</w:t>
      </w:r>
      <w:r>
        <w:rPr>
          <w:lang w:val="en-US"/>
        </w:rPr>
        <w:t xml:space="preserve"> easier to determine factors that influenced the findings to make it possible to decide on positive results.</w:t>
      </w:r>
      <w:r w:rsidR="003644AC">
        <w:rPr>
          <w:lang w:val="en-US"/>
        </w:rPr>
        <w:t xml:space="preserve"> His target </w:t>
      </w:r>
      <w:r w:rsidR="00965345">
        <w:rPr>
          <w:lang w:val="en-US"/>
        </w:rPr>
        <w:t>mainly</w:t>
      </w:r>
      <w:r w:rsidR="003644AC">
        <w:rPr>
          <w:lang w:val="en-US"/>
        </w:rPr>
        <w:t xml:space="preserve"> included sex workers and young vulnerable girls which made it possible to trace the suspects. The information that</w:t>
      </w:r>
      <w:r w:rsidR="0002035A">
        <w:rPr>
          <w:lang w:val="en-US"/>
        </w:rPr>
        <w:t xml:space="preserve"> was initially obtained based on these criminals would have helped in developing a comprehensive profile which would assist in making arrests earlier and with much ease. It would have also saved the lives of many individuals</w:t>
      </w:r>
      <w:r w:rsidR="00965345">
        <w:rPr>
          <w:lang w:val="en-US"/>
        </w:rPr>
        <w:t xml:space="preserve"> (</w:t>
      </w:r>
      <w:r w:rsidR="00965345" w:rsidRPr="00965345">
        <w:t xml:space="preserve">Glenn, </w:t>
      </w:r>
      <w:r w:rsidR="00965345" w:rsidRPr="00965345">
        <w:rPr>
          <w:lang w:val="en-US"/>
        </w:rPr>
        <w:t>2018</w:t>
      </w:r>
      <w:r w:rsidR="00965345" w:rsidRPr="00965345">
        <w:t>).</w:t>
      </w:r>
    </w:p>
    <w:p w14:paraId="1F4AF183" w14:textId="4B2B4B4F" w:rsidR="00AF56A4" w:rsidRDefault="007C5A35" w:rsidP="007C22CB">
      <w:pPr>
        <w:spacing w:line="480" w:lineRule="auto"/>
        <w:ind w:firstLine="720"/>
        <w:jc w:val="both"/>
        <w:rPr>
          <w:lang w:val="en-US"/>
        </w:rPr>
      </w:pPr>
      <w:r w:rsidRPr="00AF56A4">
        <w:t> </w:t>
      </w:r>
      <w:r w:rsidR="0002035A">
        <w:rPr>
          <w:lang w:val="en-US"/>
        </w:rPr>
        <w:t xml:space="preserve">Therefore when evaluating the key aspects that would have been included in the criminal profiles of each of these violent offenders, it would consist of physical appearance, race and their execution styles and the types and age of the victims. John Wayne Gacy focused on young boys while  </w:t>
      </w:r>
      <w:r w:rsidR="00965345">
        <w:rPr>
          <w:lang w:val="en-US"/>
        </w:rPr>
        <w:t>Gary</w:t>
      </w:r>
      <w:r w:rsidR="0002035A">
        <w:rPr>
          <w:lang w:val="en-US"/>
        </w:rPr>
        <w:t xml:space="preserve"> Ridgeway focused on prostitutes and young girls. This information would have been essential in making a better understanding of each of</w:t>
      </w:r>
      <w:r w:rsidR="00E9584B">
        <w:rPr>
          <w:lang w:val="en-US"/>
        </w:rPr>
        <w:t xml:space="preserve"> the criminals  (</w:t>
      </w:r>
      <w:r w:rsidR="00E9584B" w:rsidRPr="00E9584B">
        <w:rPr>
          <w:lang w:val="en-US"/>
        </w:rPr>
        <w:t>Chan, Beauregard &amp; Myers, 2015).</w:t>
      </w:r>
    </w:p>
    <w:p w14:paraId="5691B275" w14:textId="7078E57F" w:rsidR="00E9584B" w:rsidRDefault="00E9584B">
      <w:pPr>
        <w:rPr>
          <w:lang w:val="en-US"/>
        </w:rPr>
      </w:pPr>
    </w:p>
    <w:p w14:paraId="69091DEA" w14:textId="1DCD7FB0" w:rsidR="009343E5" w:rsidRDefault="009343E5">
      <w:pPr>
        <w:rPr>
          <w:lang w:val="en-US"/>
        </w:rPr>
      </w:pPr>
    </w:p>
    <w:p w14:paraId="6FA84911" w14:textId="77777777" w:rsidR="009343E5" w:rsidRDefault="009343E5">
      <w:pPr>
        <w:rPr>
          <w:lang w:val="en-US"/>
        </w:rPr>
      </w:pPr>
    </w:p>
    <w:p w14:paraId="4D9B47DB" w14:textId="5920889B" w:rsidR="00E9584B" w:rsidRDefault="00E9584B">
      <w:pPr>
        <w:rPr>
          <w:lang w:val="en-US"/>
        </w:rPr>
      </w:pPr>
    </w:p>
    <w:p w14:paraId="5025794D" w14:textId="260811FB" w:rsidR="00E9584B" w:rsidRDefault="007C5A35" w:rsidP="009343E5">
      <w:pPr>
        <w:jc w:val="center"/>
        <w:rPr>
          <w:lang w:val="en-US"/>
        </w:rPr>
      </w:pPr>
      <w:r>
        <w:rPr>
          <w:lang w:val="en-US"/>
        </w:rPr>
        <w:t>References</w:t>
      </w:r>
    </w:p>
    <w:p w14:paraId="3ECA94B1" w14:textId="77777777" w:rsidR="009343E5" w:rsidRDefault="007C5A35" w:rsidP="009343E5">
      <w:pPr>
        <w:spacing w:line="480" w:lineRule="auto"/>
        <w:ind w:left="720" w:hanging="720"/>
        <w:rPr>
          <w:lang w:val="en-US"/>
        </w:rPr>
      </w:pPr>
      <w:r w:rsidRPr="00E9584B">
        <w:rPr>
          <w:lang w:val="en-US"/>
        </w:rPr>
        <w:lastRenderedPageBreak/>
        <w:t>Chan, H. C. O., Beauregard, E., &amp; Myers, W. C. (2015). Single-victim and serial sexual homicide offenders: Differences in crime, paraphilias and personality traits. Criminal behavior and mental health, 25(1), 66-78.</w:t>
      </w:r>
    </w:p>
    <w:p w14:paraId="7CB714B4" w14:textId="77777777" w:rsidR="009343E5" w:rsidRDefault="007C5A35" w:rsidP="009343E5">
      <w:pPr>
        <w:spacing w:line="480" w:lineRule="auto"/>
        <w:ind w:left="720" w:hanging="720"/>
      </w:pPr>
      <w:r w:rsidRPr="00965345">
        <w:t>Glenn, S. (</w:t>
      </w:r>
      <w:r>
        <w:rPr>
          <w:lang w:val="en-US"/>
        </w:rPr>
        <w:t>2018</w:t>
      </w:r>
      <w:r w:rsidRPr="00965345">
        <w:t>). Green River Killer on TV: 'Nothing remarkable at all about him' to suggest he was violent. Retrieved from https://www.thenewstribune.com/news/local/crime/article222093210.html</w:t>
      </w:r>
    </w:p>
    <w:p w14:paraId="16A22565" w14:textId="77777777" w:rsidR="009343E5" w:rsidRPr="00E9584B" w:rsidRDefault="007C5A35" w:rsidP="009343E5">
      <w:pPr>
        <w:spacing w:line="480" w:lineRule="auto"/>
        <w:ind w:left="720" w:hanging="720"/>
        <w:rPr>
          <w:lang w:val="en-US"/>
        </w:rPr>
      </w:pPr>
      <w:r w:rsidRPr="00965345">
        <w:t>Reporter, D. (2018, December 17). On the 40th anniversary of John Wayne Gacy's arrest, SIX of his victims have still to be identified. Retrieved from https://www.dailymail.co.uk/news/article-6504353/On-40th-anniversary-John-Wayne-Gacys-arrest-SIX-victims-identified.html</w:t>
      </w:r>
    </w:p>
    <w:p w14:paraId="65814BA9" w14:textId="77777777" w:rsidR="009343E5" w:rsidRDefault="007C5A35" w:rsidP="009343E5">
      <w:pPr>
        <w:spacing w:line="480" w:lineRule="auto"/>
        <w:ind w:left="720" w:hanging="720"/>
        <w:rPr>
          <w:lang w:val="en-US"/>
        </w:rPr>
      </w:pPr>
      <w:r w:rsidRPr="00E9584B">
        <w:rPr>
          <w:lang w:val="en-US"/>
        </w:rPr>
        <w:t>Simon, Ü. G. (2015). The traits and the thrill of serial killers. Internal Security, 7(2), 33-42. doi:http://dx.doi.org.ezp.waldenulibrary.org/10.5604/20805268.1212110</w:t>
      </w:r>
    </w:p>
    <w:p w14:paraId="5A7DF40C" w14:textId="77777777" w:rsidR="00E9584B" w:rsidRPr="00E9584B" w:rsidRDefault="00E9584B" w:rsidP="00E9584B">
      <w:pPr>
        <w:rPr>
          <w:lang w:val="en-US"/>
        </w:rPr>
      </w:pPr>
    </w:p>
    <w:p w14:paraId="5F8EC66B" w14:textId="77777777" w:rsidR="00E9584B" w:rsidRPr="0002035A" w:rsidRDefault="00E9584B">
      <w:pPr>
        <w:rPr>
          <w:lang w:val="en-US"/>
        </w:rPr>
      </w:pPr>
    </w:p>
    <w:sectPr w:rsidR="00E9584B" w:rsidRPr="0002035A" w:rsidSect="00E9584B">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4C8AF0" w14:textId="77777777" w:rsidR="00F26C14" w:rsidRDefault="00F26C14">
      <w:pPr>
        <w:spacing w:after="0" w:line="240" w:lineRule="auto"/>
      </w:pPr>
      <w:r>
        <w:separator/>
      </w:r>
    </w:p>
  </w:endnote>
  <w:endnote w:type="continuationSeparator" w:id="0">
    <w:p w14:paraId="18372049" w14:textId="77777777" w:rsidR="00F26C14" w:rsidRDefault="00F26C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94EDC5" w14:textId="77777777" w:rsidR="00F26C14" w:rsidRDefault="00F26C14">
      <w:pPr>
        <w:spacing w:after="0" w:line="240" w:lineRule="auto"/>
      </w:pPr>
      <w:r>
        <w:separator/>
      </w:r>
    </w:p>
  </w:footnote>
  <w:footnote w:type="continuationSeparator" w:id="0">
    <w:p w14:paraId="3DD3D7EA" w14:textId="77777777" w:rsidR="00F26C14" w:rsidRDefault="00F26C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79E26C" w14:textId="3D8DC5AD" w:rsidR="00E9584B" w:rsidRDefault="007C5A35">
    <w:pPr>
      <w:pStyle w:val="Header"/>
      <w:jc w:val="right"/>
    </w:pPr>
    <w:r w:rsidRPr="00E9584B">
      <w:rPr>
        <w:lang w:val="en-US"/>
      </w:rPr>
      <w:t xml:space="preserve">CRIMINAL PROFILING </w:t>
    </w:r>
    <w:r>
      <w:rPr>
        <w:lang w:val="en-US"/>
      </w:rPr>
      <w:t xml:space="preserve">                                                                                                      </w:t>
    </w:r>
    <w:sdt>
      <w:sdtPr>
        <w:id w:val="113969111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CDEBF78" w14:textId="77777777" w:rsidR="00E9584B" w:rsidRDefault="00E958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E0E123" w14:textId="4FD8AC77" w:rsidR="00E9584B" w:rsidRDefault="007C5A35">
    <w:pPr>
      <w:pStyle w:val="Header"/>
      <w:jc w:val="right"/>
    </w:pPr>
    <w:r>
      <w:rPr>
        <w:lang w:val="en-US"/>
      </w:rPr>
      <w:t xml:space="preserve">Running head: CRIMINAL PROFILING                                                                                 </w:t>
    </w:r>
    <w:sdt>
      <w:sdtPr>
        <w:id w:val="-180090995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F190794" w14:textId="77777777" w:rsidR="00E9584B" w:rsidRDefault="00E958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A2Njc3NzSxsDA3NzVS0lEKTi0uzszPAykwrAUA4QVgniwAAAA="/>
  </w:docVars>
  <w:rsids>
    <w:rsidRoot w:val="001A733E"/>
    <w:rsid w:val="0002035A"/>
    <w:rsid w:val="001A733E"/>
    <w:rsid w:val="001B63C7"/>
    <w:rsid w:val="003644AC"/>
    <w:rsid w:val="003950D5"/>
    <w:rsid w:val="00621493"/>
    <w:rsid w:val="007C22CB"/>
    <w:rsid w:val="007C5A35"/>
    <w:rsid w:val="009343E5"/>
    <w:rsid w:val="00965345"/>
    <w:rsid w:val="00AE16BB"/>
    <w:rsid w:val="00AE33C2"/>
    <w:rsid w:val="00AF56A4"/>
    <w:rsid w:val="00D71EC7"/>
    <w:rsid w:val="00E9584B"/>
    <w:rsid w:val="00F26C14"/>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306724-F8B5-406B-BB1B-8BE20B721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F56A4"/>
    <w:rPr>
      <w:color w:val="0563C1" w:themeColor="hyperlink"/>
      <w:u w:val="single"/>
    </w:rPr>
  </w:style>
  <w:style w:type="character" w:customStyle="1" w:styleId="UnresolvedMention1">
    <w:name w:val="Unresolved Mention1"/>
    <w:basedOn w:val="DefaultParagraphFont"/>
    <w:uiPriority w:val="99"/>
    <w:semiHidden/>
    <w:unhideWhenUsed/>
    <w:rsid w:val="00AF56A4"/>
    <w:rPr>
      <w:color w:val="605E5C"/>
      <w:shd w:val="clear" w:color="auto" w:fill="E1DFDD"/>
    </w:rPr>
  </w:style>
  <w:style w:type="paragraph" w:styleId="Header">
    <w:name w:val="header"/>
    <w:basedOn w:val="Normal"/>
    <w:link w:val="HeaderChar"/>
    <w:uiPriority w:val="99"/>
    <w:unhideWhenUsed/>
    <w:rsid w:val="00E958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584B"/>
  </w:style>
  <w:style w:type="paragraph" w:styleId="Footer">
    <w:name w:val="footer"/>
    <w:basedOn w:val="Normal"/>
    <w:link w:val="FooterChar"/>
    <w:uiPriority w:val="99"/>
    <w:unhideWhenUsed/>
    <w:rsid w:val="00E958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58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711</Words>
  <Characters>4056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2018-12-26T22:43:00Z</dcterms:created>
  <dcterms:modified xsi:type="dcterms:W3CDTF">2018-12-26T22:43:00Z</dcterms:modified>
</cp:coreProperties>
</file>